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7F874" w14:textId="77777777" w:rsidR="00035A3C" w:rsidRDefault="00035A3C" w:rsidP="001B53F1">
      <w:pPr>
        <w:spacing w:line="480" w:lineRule="auto"/>
        <w:ind w:firstLine="720"/>
        <w:jc w:val="both"/>
        <w:rPr>
          <w:rFonts w:ascii="Times New Roman" w:hAnsi="Times New Roman" w:cs="Times New Roman"/>
          <w:sz w:val="24"/>
          <w:szCs w:val="24"/>
        </w:rPr>
      </w:pPr>
    </w:p>
    <w:p w14:paraId="47233F73" w14:textId="77777777" w:rsidR="001B53F1" w:rsidRDefault="001B53F1" w:rsidP="001B53F1">
      <w:pPr>
        <w:spacing w:line="480" w:lineRule="auto"/>
        <w:ind w:firstLine="720"/>
        <w:jc w:val="center"/>
        <w:rPr>
          <w:rFonts w:ascii="Times New Roman" w:hAnsi="Times New Roman" w:cs="Times New Roman"/>
          <w:sz w:val="24"/>
          <w:szCs w:val="24"/>
        </w:rPr>
      </w:pPr>
    </w:p>
    <w:p w14:paraId="2E45F94B" w14:textId="77777777" w:rsidR="001B53F1" w:rsidRDefault="001B53F1" w:rsidP="001B53F1">
      <w:pPr>
        <w:spacing w:line="480" w:lineRule="auto"/>
        <w:ind w:firstLine="720"/>
        <w:jc w:val="center"/>
        <w:rPr>
          <w:rFonts w:ascii="Times New Roman" w:hAnsi="Times New Roman" w:cs="Times New Roman"/>
          <w:sz w:val="24"/>
          <w:szCs w:val="24"/>
        </w:rPr>
      </w:pPr>
    </w:p>
    <w:p w14:paraId="4D7975E8" w14:textId="77777777" w:rsidR="001B53F1" w:rsidRDefault="001B53F1" w:rsidP="001B53F1">
      <w:pPr>
        <w:spacing w:line="480" w:lineRule="auto"/>
        <w:ind w:firstLine="720"/>
        <w:jc w:val="center"/>
        <w:rPr>
          <w:rFonts w:ascii="Times New Roman" w:hAnsi="Times New Roman" w:cs="Times New Roman"/>
          <w:sz w:val="24"/>
          <w:szCs w:val="24"/>
        </w:rPr>
      </w:pPr>
    </w:p>
    <w:p w14:paraId="47AD1FF2" w14:textId="77777777" w:rsidR="00035A3C" w:rsidRDefault="00035A3C" w:rsidP="001B53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Supply Chain Management</w:t>
      </w:r>
    </w:p>
    <w:p w14:paraId="57AF5883" w14:textId="77777777" w:rsidR="00035A3C" w:rsidRDefault="00035A3C" w:rsidP="001B53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CE36C02" w14:textId="77777777" w:rsidR="00035A3C" w:rsidRDefault="00035A3C" w:rsidP="001B53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14:paraId="3BB38170" w14:textId="77777777" w:rsidR="00035A3C" w:rsidRDefault="00035A3C" w:rsidP="001B53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0797123" w14:textId="77777777" w:rsidR="00035A3C" w:rsidRDefault="00035A3C" w:rsidP="001B53F1">
      <w:pPr>
        <w:spacing w:line="480" w:lineRule="auto"/>
        <w:ind w:firstLine="720"/>
        <w:jc w:val="both"/>
        <w:rPr>
          <w:rFonts w:ascii="Times New Roman" w:hAnsi="Times New Roman" w:cs="Times New Roman"/>
          <w:sz w:val="24"/>
          <w:szCs w:val="24"/>
        </w:rPr>
      </w:pPr>
    </w:p>
    <w:p w14:paraId="7DF6488B" w14:textId="77777777" w:rsidR="00035A3C" w:rsidRDefault="00035A3C" w:rsidP="001B53F1">
      <w:pPr>
        <w:spacing w:line="480" w:lineRule="auto"/>
        <w:ind w:firstLine="720"/>
        <w:jc w:val="both"/>
        <w:rPr>
          <w:rFonts w:ascii="Times New Roman" w:hAnsi="Times New Roman" w:cs="Times New Roman"/>
          <w:sz w:val="24"/>
          <w:szCs w:val="24"/>
        </w:rPr>
      </w:pPr>
    </w:p>
    <w:p w14:paraId="6C49EE03" w14:textId="77777777" w:rsidR="00035A3C" w:rsidRDefault="00035A3C" w:rsidP="001B53F1">
      <w:pPr>
        <w:spacing w:line="480" w:lineRule="auto"/>
        <w:ind w:firstLine="720"/>
        <w:jc w:val="both"/>
        <w:rPr>
          <w:rFonts w:ascii="Times New Roman" w:hAnsi="Times New Roman" w:cs="Times New Roman"/>
          <w:sz w:val="24"/>
          <w:szCs w:val="24"/>
        </w:rPr>
      </w:pPr>
    </w:p>
    <w:p w14:paraId="6B3CCA1F" w14:textId="77777777" w:rsidR="00035A3C" w:rsidRDefault="00035A3C" w:rsidP="001B53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1622E9CC" w14:textId="77777777" w:rsidR="00035A3C" w:rsidRDefault="00035A3C"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lastRenderedPageBreak/>
        <w:t>INTRODUCTION</w:t>
      </w:r>
    </w:p>
    <w:p w14:paraId="546FE530" w14:textId="33C9CA9A" w:rsidR="001E40A1" w:rsidRPr="000D4ABB" w:rsidRDefault="00832E25"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Supply chain deals with different kinds of organizations which are distributors of raw materials, producers, logistics delivery stations, retail businesses and transportation. These activi</w:t>
      </w:r>
      <w:r w:rsidR="00BA65A3" w:rsidRPr="000D4ABB">
        <w:rPr>
          <w:rFonts w:ascii="Times New Roman" w:hAnsi="Times New Roman" w:cs="Times New Roman"/>
          <w:sz w:val="24"/>
          <w:szCs w:val="24"/>
        </w:rPr>
        <w:t xml:space="preserve">ties occur at different levels which impacts the quality of the outcome of specific procedures in supply chain.  Every activity in the supply chain process is important hence the managers in each stage should ensure that the end product </w:t>
      </w:r>
      <w:r w:rsidR="006D79EE" w:rsidRPr="000D4ABB">
        <w:rPr>
          <w:rFonts w:ascii="Times New Roman" w:hAnsi="Times New Roman" w:cs="Times New Roman"/>
          <w:sz w:val="24"/>
          <w:szCs w:val="24"/>
        </w:rPr>
        <w:t>is</w:t>
      </w:r>
      <w:r w:rsidR="00BA65A3" w:rsidRPr="000D4ABB">
        <w:rPr>
          <w:rFonts w:ascii="Times New Roman" w:hAnsi="Times New Roman" w:cs="Times New Roman"/>
          <w:sz w:val="24"/>
          <w:szCs w:val="24"/>
        </w:rPr>
        <w:t xml:space="preserve"> of quality to satisfy the customer’s needs. Supply chain should adopt the quality management framework which is a process that identifies and ac</w:t>
      </w:r>
      <w:r w:rsidR="00873936" w:rsidRPr="000D4ABB">
        <w:rPr>
          <w:rFonts w:ascii="Times New Roman" w:hAnsi="Times New Roman" w:cs="Times New Roman"/>
          <w:sz w:val="24"/>
          <w:szCs w:val="24"/>
        </w:rPr>
        <w:t xml:space="preserve">hieves the activities which an organization need to meet its objectives. The principle of quality management leads to equalization and coordination of the value of all the activities involved in the supply chain organizations. </w:t>
      </w:r>
    </w:p>
    <w:p w14:paraId="63B85779" w14:textId="77777777" w:rsidR="00873936" w:rsidRPr="000D4ABB" w:rsidRDefault="00873936"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SUPPLY CHAIN</w:t>
      </w:r>
    </w:p>
    <w:p w14:paraId="3200B285" w14:textId="16C3741D" w:rsidR="001B53F1" w:rsidRPr="001B53F1" w:rsidRDefault="00EC6DA5" w:rsidP="001B53F1">
      <w:pPr>
        <w:spacing w:line="480" w:lineRule="auto"/>
        <w:ind w:firstLine="720"/>
        <w:jc w:val="both"/>
        <w:rPr>
          <w:rFonts w:ascii="TimesNewRoman" w:hAnsi="TimesNewRoman" w:cs="TimesNewRoman"/>
          <w:sz w:val="24"/>
          <w:szCs w:val="24"/>
        </w:rPr>
      </w:pPr>
      <w:r w:rsidRPr="000D4ABB">
        <w:rPr>
          <w:rFonts w:ascii="Times New Roman" w:hAnsi="Times New Roman" w:cs="Times New Roman"/>
          <w:sz w:val="24"/>
          <w:szCs w:val="24"/>
        </w:rPr>
        <w:t xml:space="preserve">Supply chain is a composite incorporation of distribution of raw materials producers, suppliers and retailers for the aim of production and supply of goods and services in the right amount, at the right place and time, with the aim of harmonizing demand and supply. SC has two approaches, traditional and </w:t>
      </w:r>
      <w:r w:rsidR="006D79EE" w:rsidRPr="000D4ABB">
        <w:rPr>
          <w:rFonts w:ascii="Times New Roman" w:hAnsi="Times New Roman" w:cs="Times New Roman"/>
          <w:sz w:val="24"/>
          <w:szCs w:val="24"/>
        </w:rPr>
        <w:t>modern</w:t>
      </w:r>
      <w:r w:rsidR="006D79EE">
        <w:rPr>
          <w:rFonts w:ascii="Times New Roman" w:hAnsi="Times New Roman" w:cs="Times New Roman"/>
          <w:sz w:val="24"/>
          <w:szCs w:val="24"/>
        </w:rPr>
        <w:t xml:space="preserve"> (</w:t>
      </w:r>
      <w:r w:rsidR="001B53F1">
        <w:rPr>
          <w:rFonts w:ascii="TimesNewRoman" w:hAnsi="TimesNewRoman" w:cs="TimesNewRoman"/>
          <w:sz w:val="24"/>
          <w:szCs w:val="24"/>
        </w:rPr>
        <w:t>Monczka, 2010)</w:t>
      </w:r>
      <w:r w:rsidR="006D79EE">
        <w:rPr>
          <w:rFonts w:ascii="TimesNewRoman" w:hAnsi="TimesNewRoman" w:cs="TimesNewRoman"/>
          <w:sz w:val="24"/>
          <w:szCs w:val="24"/>
        </w:rPr>
        <w:t>.</w:t>
      </w:r>
    </w:p>
    <w:p w14:paraId="5FCD71EE" w14:textId="77777777" w:rsidR="00561631" w:rsidRPr="000D4ABB" w:rsidRDefault="00EC6DA5"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TRADITIONAL APPROACH</w:t>
      </w:r>
    </w:p>
    <w:p w14:paraId="67989A97" w14:textId="324712EF" w:rsidR="00561631" w:rsidRPr="000D4ABB" w:rsidRDefault="0056163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This approach summarizes SC as a </w:t>
      </w:r>
      <w:r w:rsidR="006D79EE" w:rsidRPr="000D4ABB">
        <w:rPr>
          <w:rFonts w:ascii="Times New Roman" w:hAnsi="Times New Roman" w:cs="Times New Roman"/>
          <w:sz w:val="24"/>
          <w:szCs w:val="24"/>
        </w:rPr>
        <w:t>one-way</w:t>
      </w:r>
      <w:r w:rsidRPr="000D4ABB">
        <w:rPr>
          <w:rFonts w:ascii="Times New Roman" w:hAnsi="Times New Roman" w:cs="Times New Roman"/>
          <w:sz w:val="24"/>
          <w:szCs w:val="24"/>
        </w:rPr>
        <w:t xml:space="preserve"> movement that starts with raw material procurement to the production, to the supply and trade of end products to consumers. Figure 1 below shows the processes that take place in the traditional supply chain approach.</w:t>
      </w:r>
    </w:p>
    <w:p w14:paraId="646F789B" w14:textId="77777777" w:rsidR="00561631" w:rsidRPr="000D4ABB" w:rsidRDefault="0056163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noProof/>
          <w:sz w:val="24"/>
          <w:szCs w:val="24"/>
        </w:rPr>
        <w:lastRenderedPageBreak/>
        <w:drawing>
          <wp:inline distT="0" distB="0" distL="0" distR="0" wp14:anchorId="11CF8625" wp14:editId="6159FD8D">
            <wp:extent cx="4820323" cy="18862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D.PNG"/>
                    <pic:cNvPicPr/>
                  </pic:nvPicPr>
                  <pic:blipFill>
                    <a:blip r:embed="rId7">
                      <a:extLst>
                        <a:ext uri="{28A0092B-C50C-407E-A947-70E740481C1C}">
                          <a14:useLocalDpi xmlns:a14="http://schemas.microsoft.com/office/drawing/2010/main" val="0"/>
                        </a:ext>
                      </a:extLst>
                    </a:blip>
                    <a:stretch>
                      <a:fillRect/>
                    </a:stretch>
                  </pic:blipFill>
                  <pic:spPr>
                    <a:xfrm>
                      <a:off x="0" y="0"/>
                      <a:ext cx="4820323" cy="1886213"/>
                    </a:xfrm>
                    <a:prstGeom prst="rect">
                      <a:avLst/>
                    </a:prstGeom>
                  </pic:spPr>
                </pic:pic>
              </a:graphicData>
            </a:graphic>
          </wp:inline>
        </w:drawing>
      </w:r>
    </w:p>
    <w:p w14:paraId="2372C5C6" w14:textId="77777777" w:rsidR="00561631" w:rsidRPr="000D4ABB" w:rsidRDefault="0056163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MODERN APPROACH</w:t>
      </w:r>
    </w:p>
    <w:p w14:paraId="051A1340" w14:textId="77777777" w:rsidR="00A22086" w:rsidRPr="000D4ABB" w:rsidRDefault="0056163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This approach differs from the traditional approach in that it has a feedback response</w:t>
      </w:r>
      <w:r w:rsidR="00A22086" w:rsidRPr="000D4ABB">
        <w:rPr>
          <w:rFonts w:ascii="Times New Roman" w:hAnsi="Times New Roman" w:cs="Times New Roman"/>
          <w:sz w:val="24"/>
          <w:szCs w:val="24"/>
        </w:rPr>
        <w:t xml:space="preserve"> such that it does not end with the waste disposal. In this approach waste products are recycled and those can’t be recycled are disposed in an environmentally friendly manner. Figure 2 below shows all the processes involved in the modern approach.</w:t>
      </w:r>
    </w:p>
    <w:p w14:paraId="54613B51" w14:textId="77777777" w:rsidR="00561631" w:rsidRPr="000D4ABB" w:rsidRDefault="00A22086"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ab/>
      </w:r>
      <w:r w:rsidRPr="000D4ABB">
        <w:rPr>
          <w:rFonts w:ascii="Times New Roman" w:hAnsi="Times New Roman" w:cs="Times New Roman"/>
          <w:noProof/>
          <w:sz w:val="24"/>
          <w:szCs w:val="24"/>
        </w:rPr>
        <w:drawing>
          <wp:inline distT="0" distB="0" distL="0" distR="0" wp14:anchorId="5460E855" wp14:editId="24BDE41D">
            <wp:extent cx="5191125" cy="2066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PNG"/>
                    <pic:cNvPicPr/>
                  </pic:nvPicPr>
                  <pic:blipFill>
                    <a:blip r:embed="rId8">
                      <a:extLst>
                        <a:ext uri="{28A0092B-C50C-407E-A947-70E740481C1C}">
                          <a14:useLocalDpi xmlns:a14="http://schemas.microsoft.com/office/drawing/2010/main" val="0"/>
                        </a:ext>
                      </a:extLst>
                    </a:blip>
                    <a:stretch>
                      <a:fillRect/>
                    </a:stretch>
                  </pic:blipFill>
                  <pic:spPr>
                    <a:xfrm>
                      <a:off x="0" y="0"/>
                      <a:ext cx="5191872" cy="2067222"/>
                    </a:xfrm>
                    <a:prstGeom prst="rect">
                      <a:avLst/>
                    </a:prstGeom>
                  </pic:spPr>
                </pic:pic>
              </a:graphicData>
            </a:graphic>
          </wp:inline>
        </w:drawing>
      </w:r>
    </w:p>
    <w:p w14:paraId="312D6DB1" w14:textId="77777777" w:rsidR="00561631" w:rsidRPr="000D4ABB" w:rsidRDefault="00561631" w:rsidP="001B53F1">
      <w:pPr>
        <w:spacing w:line="480" w:lineRule="auto"/>
        <w:ind w:firstLine="720"/>
        <w:jc w:val="both"/>
        <w:rPr>
          <w:rFonts w:ascii="Times New Roman" w:hAnsi="Times New Roman" w:cs="Times New Roman"/>
          <w:sz w:val="24"/>
          <w:szCs w:val="24"/>
        </w:rPr>
      </w:pPr>
    </w:p>
    <w:p w14:paraId="36D5DBEB" w14:textId="77777777" w:rsidR="00434BA4" w:rsidRPr="000D4ABB" w:rsidRDefault="00434BA4"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3. QUALITY MANAGEMENT PRINCIPLES</w:t>
      </w:r>
    </w:p>
    <w:p w14:paraId="45629E30" w14:textId="77777777" w:rsidR="00434BA4" w:rsidRPr="000D4ABB" w:rsidRDefault="00434BA4"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lastRenderedPageBreak/>
        <w:t>International Standard ISO 9000:2015 is founded on principle of value chain management and its importance to an organization</w:t>
      </w:r>
      <w:r w:rsidR="001B53F1">
        <w:rPr>
          <w:rFonts w:ascii="Times New Roman" w:hAnsi="Times New Roman" w:cs="Times New Roman"/>
          <w:sz w:val="24"/>
          <w:szCs w:val="24"/>
        </w:rPr>
        <w:t xml:space="preserve"> (Juran)</w:t>
      </w:r>
      <w:r w:rsidRPr="000D4ABB">
        <w:rPr>
          <w:rFonts w:ascii="Times New Roman" w:hAnsi="Times New Roman" w:cs="Times New Roman"/>
          <w:sz w:val="24"/>
          <w:szCs w:val="24"/>
        </w:rPr>
        <w:t xml:space="preserve">. The quality management principles include; </w:t>
      </w:r>
    </w:p>
    <w:p w14:paraId="735B6CC7" w14:textId="77777777" w:rsidR="00434BA4" w:rsidRPr="000D4ABB" w:rsidRDefault="00434BA4"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Process approach</w:t>
      </w:r>
      <w:r w:rsidR="00F25DDC" w:rsidRPr="000D4ABB">
        <w:rPr>
          <w:rFonts w:ascii="Times New Roman" w:hAnsi="Times New Roman" w:cs="Times New Roman"/>
          <w:sz w:val="24"/>
          <w:szCs w:val="24"/>
        </w:rPr>
        <w:t>: a preferred outcome is met more effectively when associated assets and activities accomplished in a process.</w:t>
      </w:r>
    </w:p>
    <w:p w14:paraId="15690A3A" w14:textId="77777777" w:rsidR="00F25DDC" w:rsidRPr="000D4ABB" w:rsidRDefault="00F25DDC"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Customer </w:t>
      </w:r>
      <w:r w:rsidR="009E3277" w:rsidRPr="000D4ABB">
        <w:rPr>
          <w:rFonts w:ascii="Times New Roman" w:hAnsi="Times New Roman" w:cs="Times New Roman"/>
          <w:sz w:val="24"/>
          <w:szCs w:val="24"/>
        </w:rPr>
        <w:t>focus:</w:t>
      </w:r>
      <w:r w:rsidRPr="000D4ABB">
        <w:rPr>
          <w:rFonts w:ascii="Times New Roman" w:hAnsi="Times New Roman" w:cs="Times New Roman"/>
          <w:sz w:val="24"/>
          <w:szCs w:val="24"/>
        </w:rPr>
        <w:t xml:space="preserve"> business establishments rely on their customers and hence should understand their needs in order to meet them fully and surpass their desires.</w:t>
      </w:r>
    </w:p>
    <w:p w14:paraId="79BA1754" w14:textId="77777777" w:rsidR="009E3277" w:rsidRPr="000D4ABB" w:rsidRDefault="009E3277"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Evidence-based decision making: </w:t>
      </w:r>
      <w:r w:rsidR="00CC5A12" w:rsidRPr="000D4ABB">
        <w:rPr>
          <w:rFonts w:ascii="Times New Roman" w:hAnsi="Times New Roman" w:cs="Times New Roman"/>
          <w:sz w:val="24"/>
          <w:szCs w:val="24"/>
        </w:rPr>
        <w:t>data and information obtained helps in making effective decision making.</w:t>
      </w:r>
    </w:p>
    <w:p w14:paraId="731DDD8F" w14:textId="77777777" w:rsidR="00CC5A12" w:rsidRPr="000D4ABB" w:rsidRDefault="00CC5A12"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Leadership:  leaders are in charge of the effective running of an organization.  They also create an interior working environment whereby people together towards achieving a common objective.</w:t>
      </w:r>
    </w:p>
    <w:p w14:paraId="5BC9B474" w14:textId="77777777" w:rsidR="00CC5A12" w:rsidRPr="000D4ABB" w:rsidRDefault="00DA79CD"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Relationship management: a healthy relationship should be maintained between organization and its distributors.</w:t>
      </w:r>
    </w:p>
    <w:p w14:paraId="641CA992" w14:textId="77777777" w:rsidR="00DA79CD" w:rsidRPr="000D4ABB" w:rsidRDefault="00DA79CD"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Engagement of people: workers at different levels of organization management are the heart of organization such that their collective works contribute to the benefit of organization.</w:t>
      </w:r>
    </w:p>
    <w:p w14:paraId="3AA2214D" w14:textId="77777777" w:rsidR="00DA79CD" w:rsidRPr="000D4ABB" w:rsidRDefault="00DA79CD" w:rsidP="001B53F1">
      <w:pPr>
        <w:pStyle w:val="ListParagraph"/>
        <w:numPr>
          <w:ilvl w:val="0"/>
          <w:numId w:val="1"/>
        </w:num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Improvement: </w:t>
      </w:r>
      <w:r w:rsidR="00086BDA" w:rsidRPr="000D4ABB">
        <w:rPr>
          <w:rFonts w:ascii="Times New Roman" w:hAnsi="Times New Roman" w:cs="Times New Roman"/>
          <w:sz w:val="24"/>
          <w:szCs w:val="24"/>
        </w:rPr>
        <w:t xml:space="preserve">the main aim of an organization should be </w:t>
      </w:r>
      <w:r w:rsidR="00214103" w:rsidRPr="000D4ABB">
        <w:rPr>
          <w:rFonts w:ascii="Times New Roman" w:hAnsi="Times New Roman" w:cs="Times New Roman"/>
          <w:sz w:val="24"/>
          <w:szCs w:val="24"/>
        </w:rPr>
        <w:t>maint</w:t>
      </w:r>
      <w:bookmarkStart w:id="0" w:name="_GoBack"/>
      <w:bookmarkEnd w:id="0"/>
      <w:r w:rsidR="00214103" w:rsidRPr="000D4ABB">
        <w:rPr>
          <w:rFonts w:ascii="Times New Roman" w:hAnsi="Times New Roman" w:cs="Times New Roman"/>
          <w:sz w:val="24"/>
          <w:szCs w:val="24"/>
        </w:rPr>
        <w:t>ain constant</w:t>
      </w:r>
      <w:r w:rsidR="00086BDA" w:rsidRPr="000D4ABB">
        <w:rPr>
          <w:rFonts w:ascii="Times New Roman" w:hAnsi="Times New Roman" w:cs="Times New Roman"/>
          <w:sz w:val="24"/>
          <w:szCs w:val="24"/>
        </w:rPr>
        <w:t xml:space="preserve"> improvement</w:t>
      </w:r>
      <w:r w:rsidR="00214103" w:rsidRPr="000D4ABB">
        <w:rPr>
          <w:rFonts w:ascii="Times New Roman" w:hAnsi="Times New Roman" w:cs="Times New Roman"/>
          <w:sz w:val="24"/>
          <w:szCs w:val="24"/>
        </w:rPr>
        <w:t>.</w:t>
      </w:r>
    </w:p>
    <w:p w14:paraId="78E469F3" w14:textId="77777777" w:rsidR="00434BA4" w:rsidRPr="000D4ABB" w:rsidRDefault="00434BA4" w:rsidP="001B53F1">
      <w:pPr>
        <w:spacing w:line="480" w:lineRule="auto"/>
        <w:ind w:firstLine="720"/>
        <w:jc w:val="both"/>
        <w:rPr>
          <w:rFonts w:ascii="Times New Roman" w:hAnsi="Times New Roman" w:cs="Times New Roman"/>
          <w:sz w:val="24"/>
          <w:szCs w:val="24"/>
        </w:rPr>
      </w:pPr>
    </w:p>
    <w:p w14:paraId="6DC18D74" w14:textId="77777777" w:rsidR="00C321D9" w:rsidRPr="000D4ABB" w:rsidRDefault="009015F2"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4. SUPPLY CHAIN IN THE CONTEXT OF QUALITY MANAGEMENT </w:t>
      </w:r>
      <w:r w:rsidR="00C321D9" w:rsidRPr="000D4ABB">
        <w:rPr>
          <w:rFonts w:ascii="Times New Roman" w:hAnsi="Times New Roman" w:cs="Times New Roman"/>
          <w:sz w:val="24"/>
          <w:szCs w:val="24"/>
        </w:rPr>
        <w:t>PRINCIPLES.</w:t>
      </w:r>
    </w:p>
    <w:p w14:paraId="355C96D9" w14:textId="77777777" w:rsidR="00C321D9" w:rsidRPr="000D4ABB" w:rsidRDefault="00C321D9"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Table 1 below shows the summary of the difference between supply </w:t>
      </w:r>
      <w:r w:rsidR="003D7301" w:rsidRPr="000D4ABB">
        <w:rPr>
          <w:rFonts w:ascii="Times New Roman" w:hAnsi="Times New Roman" w:cs="Times New Roman"/>
          <w:sz w:val="24"/>
          <w:szCs w:val="24"/>
        </w:rPr>
        <w:t>chains</w:t>
      </w:r>
      <w:r w:rsidRPr="000D4ABB">
        <w:rPr>
          <w:rFonts w:ascii="Times New Roman" w:hAnsi="Times New Roman" w:cs="Times New Roman"/>
          <w:sz w:val="24"/>
          <w:szCs w:val="24"/>
        </w:rPr>
        <w:t xml:space="preserve"> modern and traditional approaches which focuses on waste management. </w:t>
      </w:r>
    </w:p>
    <w:tbl>
      <w:tblPr>
        <w:tblStyle w:val="TableGrid"/>
        <w:tblW w:w="0" w:type="auto"/>
        <w:tblLook w:val="04A0" w:firstRow="1" w:lastRow="0" w:firstColumn="1" w:lastColumn="0" w:noHBand="0" w:noVBand="1"/>
      </w:tblPr>
      <w:tblGrid>
        <w:gridCol w:w="4675"/>
        <w:gridCol w:w="4675"/>
      </w:tblGrid>
      <w:tr w:rsidR="00C321D9" w:rsidRPr="000D4ABB" w14:paraId="0C44A20C" w14:textId="77777777" w:rsidTr="00C321D9">
        <w:tc>
          <w:tcPr>
            <w:tcW w:w="4675" w:type="dxa"/>
          </w:tcPr>
          <w:p w14:paraId="3C13D87A"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lastRenderedPageBreak/>
              <w:t>SC- TRADITIONAL APPROACH</w:t>
            </w:r>
          </w:p>
        </w:tc>
        <w:tc>
          <w:tcPr>
            <w:tcW w:w="4675" w:type="dxa"/>
          </w:tcPr>
          <w:p w14:paraId="60648B66"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SC-MODERN APPROACH</w:t>
            </w:r>
          </w:p>
        </w:tc>
      </w:tr>
      <w:tr w:rsidR="00C321D9" w:rsidRPr="000D4ABB" w14:paraId="6456ED7A" w14:textId="77777777" w:rsidTr="00C321D9">
        <w:tc>
          <w:tcPr>
            <w:tcW w:w="4675" w:type="dxa"/>
          </w:tcPr>
          <w:p w14:paraId="40095F9B"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Raw material procurement process</w:t>
            </w:r>
          </w:p>
        </w:tc>
        <w:tc>
          <w:tcPr>
            <w:tcW w:w="4675" w:type="dxa"/>
          </w:tcPr>
          <w:p w14:paraId="42A58E75"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Raw material procurement process</w:t>
            </w:r>
          </w:p>
        </w:tc>
      </w:tr>
      <w:tr w:rsidR="00C321D9" w:rsidRPr="000D4ABB" w14:paraId="303367EB" w14:textId="77777777" w:rsidTr="00C321D9">
        <w:tc>
          <w:tcPr>
            <w:tcW w:w="4675" w:type="dxa"/>
          </w:tcPr>
          <w:p w14:paraId="75E14C64"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Manufacturing</w:t>
            </w:r>
            <w:r w:rsidR="003D7301" w:rsidRPr="000D4ABB">
              <w:rPr>
                <w:rFonts w:ascii="Times New Roman" w:hAnsi="Times New Roman" w:cs="Times New Roman"/>
                <w:sz w:val="24"/>
                <w:szCs w:val="24"/>
              </w:rPr>
              <w:t xml:space="preserve"> process</w:t>
            </w:r>
          </w:p>
        </w:tc>
        <w:tc>
          <w:tcPr>
            <w:tcW w:w="4675" w:type="dxa"/>
          </w:tcPr>
          <w:p w14:paraId="5F3C87D2"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Manufacturing</w:t>
            </w:r>
            <w:r w:rsidR="003D7301" w:rsidRPr="000D4ABB">
              <w:rPr>
                <w:rFonts w:ascii="Times New Roman" w:hAnsi="Times New Roman" w:cs="Times New Roman"/>
                <w:sz w:val="24"/>
                <w:szCs w:val="24"/>
              </w:rPr>
              <w:t xml:space="preserve"> process</w:t>
            </w:r>
          </w:p>
        </w:tc>
      </w:tr>
      <w:tr w:rsidR="00C321D9" w:rsidRPr="000D4ABB" w14:paraId="110FF272" w14:textId="77777777" w:rsidTr="00C321D9">
        <w:tc>
          <w:tcPr>
            <w:tcW w:w="4675" w:type="dxa"/>
          </w:tcPr>
          <w:p w14:paraId="3F267A0A"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Storage process</w:t>
            </w:r>
          </w:p>
        </w:tc>
        <w:tc>
          <w:tcPr>
            <w:tcW w:w="4675" w:type="dxa"/>
          </w:tcPr>
          <w:p w14:paraId="4224990A"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Storage process</w:t>
            </w:r>
          </w:p>
        </w:tc>
      </w:tr>
      <w:tr w:rsidR="00C321D9" w:rsidRPr="000D4ABB" w14:paraId="065306B7" w14:textId="77777777" w:rsidTr="00C321D9">
        <w:tc>
          <w:tcPr>
            <w:tcW w:w="4675" w:type="dxa"/>
          </w:tcPr>
          <w:p w14:paraId="2BD4C2C7"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Supply</w:t>
            </w:r>
            <w:r w:rsidR="003D7301" w:rsidRPr="000D4ABB">
              <w:rPr>
                <w:rFonts w:ascii="Times New Roman" w:hAnsi="Times New Roman" w:cs="Times New Roman"/>
                <w:sz w:val="24"/>
                <w:szCs w:val="24"/>
              </w:rPr>
              <w:t xml:space="preserve"> process</w:t>
            </w:r>
          </w:p>
        </w:tc>
        <w:tc>
          <w:tcPr>
            <w:tcW w:w="4675" w:type="dxa"/>
          </w:tcPr>
          <w:p w14:paraId="1C410B16"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Supply</w:t>
            </w:r>
            <w:r w:rsidR="003D7301" w:rsidRPr="000D4ABB">
              <w:rPr>
                <w:rFonts w:ascii="Times New Roman" w:hAnsi="Times New Roman" w:cs="Times New Roman"/>
                <w:sz w:val="24"/>
                <w:szCs w:val="24"/>
              </w:rPr>
              <w:t xml:space="preserve"> process</w:t>
            </w:r>
          </w:p>
        </w:tc>
      </w:tr>
      <w:tr w:rsidR="00C321D9" w:rsidRPr="000D4ABB" w14:paraId="144C6A40" w14:textId="77777777" w:rsidTr="00C321D9">
        <w:tc>
          <w:tcPr>
            <w:tcW w:w="4675" w:type="dxa"/>
          </w:tcPr>
          <w:p w14:paraId="3A35450A"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Transportation process</w:t>
            </w:r>
          </w:p>
        </w:tc>
        <w:tc>
          <w:tcPr>
            <w:tcW w:w="4675" w:type="dxa"/>
          </w:tcPr>
          <w:p w14:paraId="28A67111" w14:textId="77777777" w:rsidR="00C321D9" w:rsidRPr="000D4ABB" w:rsidRDefault="00B90DC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Transportation process</w:t>
            </w:r>
          </w:p>
        </w:tc>
      </w:tr>
      <w:tr w:rsidR="00C321D9" w:rsidRPr="000D4ABB" w14:paraId="6FF1F2F4" w14:textId="77777777" w:rsidTr="00C321D9">
        <w:tc>
          <w:tcPr>
            <w:tcW w:w="4675" w:type="dxa"/>
          </w:tcPr>
          <w:p w14:paraId="5294E141" w14:textId="77777777" w:rsidR="00C321D9" w:rsidRPr="000D4ABB" w:rsidRDefault="00C321D9" w:rsidP="001B53F1">
            <w:pPr>
              <w:spacing w:line="480" w:lineRule="auto"/>
              <w:ind w:firstLine="720"/>
              <w:jc w:val="both"/>
              <w:rPr>
                <w:rFonts w:ascii="Times New Roman" w:hAnsi="Times New Roman" w:cs="Times New Roman"/>
                <w:sz w:val="24"/>
                <w:szCs w:val="24"/>
              </w:rPr>
            </w:pPr>
          </w:p>
        </w:tc>
        <w:tc>
          <w:tcPr>
            <w:tcW w:w="4675" w:type="dxa"/>
          </w:tcPr>
          <w:p w14:paraId="349269CF" w14:textId="77777777" w:rsidR="00C321D9" w:rsidRPr="000D4ABB" w:rsidRDefault="003D7301"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Waste management process</w:t>
            </w:r>
          </w:p>
        </w:tc>
      </w:tr>
    </w:tbl>
    <w:p w14:paraId="300262CB" w14:textId="77777777" w:rsidR="00AB6A7B" w:rsidRPr="000D4ABB" w:rsidRDefault="00AB6A7B" w:rsidP="001B53F1">
      <w:pPr>
        <w:spacing w:line="480" w:lineRule="auto"/>
        <w:ind w:firstLine="720"/>
        <w:jc w:val="both"/>
        <w:rPr>
          <w:rFonts w:ascii="Times New Roman" w:hAnsi="Times New Roman" w:cs="Times New Roman"/>
          <w:sz w:val="24"/>
          <w:szCs w:val="24"/>
        </w:rPr>
      </w:pPr>
    </w:p>
    <w:p w14:paraId="6694CBCD" w14:textId="234BE8F6" w:rsidR="002A4700" w:rsidRPr="000D4ABB" w:rsidRDefault="009015F2"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The waste management</w:t>
      </w:r>
      <w:r w:rsidR="00AB6A7B" w:rsidRPr="000D4ABB">
        <w:rPr>
          <w:rFonts w:ascii="Times New Roman" w:hAnsi="Times New Roman" w:cs="Times New Roman"/>
          <w:sz w:val="24"/>
          <w:szCs w:val="24"/>
        </w:rPr>
        <w:t xml:space="preserve"> involves the following</w:t>
      </w:r>
      <w:r w:rsidRPr="000D4ABB">
        <w:rPr>
          <w:rFonts w:ascii="Times New Roman" w:hAnsi="Times New Roman" w:cs="Times New Roman"/>
          <w:sz w:val="24"/>
          <w:szCs w:val="24"/>
        </w:rPr>
        <w:t xml:space="preserve"> process</w:t>
      </w:r>
      <w:r w:rsidR="00AB6A7B" w:rsidRPr="000D4ABB">
        <w:rPr>
          <w:rFonts w:ascii="Times New Roman" w:hAnsi="Times New Roman" w:cs="Times New Roman"/>
          <w:sz w:val="24"/>
          <w:szCs w:val="24"/>
        </w:rPr>
        <w:t>es; selective</w:t>
      </w:r>
      <w:r w:rsidRPr="000D4ABB">
        <w:rPr>
          <w:rFonts w:ascii="Times New Roman" w:hAnsi="Times New Roman" w:cs="Times New Roman"/>
          <w:sz w:val="24"/>
          <w:szCs w:val="24"/>
        </w:rPr>
        <w:t xml:space="preserve"> collection</w:t>
      </w:r>
      <w:r w:rsidR="00AB6A7B" w:rsidRPr="000D4ABB">
        <w:rPr>
          <w:rFonts w:ascii="Times New Roman" w:hAnsi="Times New Roman" w:cs="Times New Roman"/>
          <w:sz w:val="24"/>
          <w:szCs w:val="24"/>
        </w:rPr>
        <w:t xml:space="preserve"> of waste</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reusing</w:t>
      </w:r>
      <w:r w:rsidRPr="000D4ABB">
        <w:rPr>
          <w:rFonts w:ascii="Times New Roman" w:hAnsi="Times New Roman" w:cs="Times New Roman"/>
          <w:sz w:val="24"/>
          <w:szCs w:val="24"/>
        </w:rPr>
        <w:t xml:space="preserve"> and</w:t>
      </w:r>
      <w:r w:rsidR="00AB6A7B" w:rsidRPr="000D4ABB">
        <w:rPr>
          <w:rFonts w:ascii="Times New Roman" w:hAnsi="Times New Roman" w:cs="Times New Roman"/>
          <w:sz w:val="24"/>
          <w:szCs w:val="24"/>
        </w:rPr>
        <w:t xml:space="preserve"> correct </w:t>
      </w:r>
      <w:r w:rsidR="006D79EE" w:rsidRPr="000D4ABB">
        <w:rPr>
          <w:rFonts w:ascii="Times New Roman" w:hAnsi="Times New Roman" w:cs="Times New Roman"/>
          <w:sz w:val="24"/>
          <w:szCs w:val="24"/>
        </w:rPr>
        <w:t>environmentally</w:t>
      </w:r>
      <w:r w:rsidR="00AB6A7B" w:rsidRPr="000D4ABB">
        <w:rPr>
          <w:rFonts w:ascii="Times New Roman" w:hAnsi="Times New Roman" w:cs="Times New Roman"/>
          <w:sz w:val="24"/>
          <w:szCs w:val="24"/>
        </w:rPr>
        <w:t xml:space="preserve"> friendly disposal</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of waste</w:t>
      </w:r>
      <w:r w:rsidRPr="000D4ABB">
        <w:rPr>
          <w:rFonts w:ascii="Times New Roman" w:hAnsi="Times New Roman" w:cs="Times New Roman"/>
          <w:sz w:val="24"/>
          <w:szCs w:val="24"/>
        </w:rPr>
        <w:t xml:space="preserve">. This </w:t>
      </w:r>
      <w:r w:rsidR="00AB6A7B" w:rsidRPr="000D4ABB">
        <w:rPr>
          <w:rFonts w:ascii="Times New Roman" w:hAnsi="Times New Roman" w:cs="Times New Roman"/>
          <w:sz w:val="24"/>
          <w:szCs w:val="24"/>
        </w:rPr>
        <w:t>factor is</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vital since</w:t>
      </w:r>
      <w:r w:rsidRPr="000D4ABB">
        <w:rPr>
          <w:rFonts w:ascii="Times New Roman" w:hAnsi="Times New Roman" w:cs="Times New Roman"/>
          <w:sz w:val="24"/>
          <w:szCs w:val="24"/>
        </w:rPr>
        <w:t xml:space="preserve"> it determines </w:t>
      </w:r>
      <w:r w:rsidR="00AB6A7B" w:rsidRPr="000D4ABB">
        <w:rPr>
          <w:rFonts w:ascii="Times New Roman" w:hAnsi="Times New Roman" w:cs="Times New Roman"/>
          <w:sz w:val="24"/>
          <w:szCs w:val="24"/>
        </w:rPr>
        <w:t xml:space="preserve">the importance of modern approach in maintainable </w:t>
      </w:r>
      <w:r w:rsidRPr="000D4ABB">
        <w:rPr>
          <w:rFonts w:ascii="Times New Roman" w:hAnsi="Times New Roman" w:cs="Times New Roman"/>
          <w:sz w:val="24"/>
          <w:szCs w:val="24"/>
        </w:rPr>
        <w:t>development</w:t>
      </w:r>
      <w:r w:rsidR="002A4700" w:rsidRPr="000D4ABB">
        <w:rPr>
          <w:rFonts w:ascii="Times New Roman" w:hAnsi="Times New Roman" w:cs="Times New Roman"/>
          <w:sz w:val="24"/>
          <w:szCs w:val="24"/>
        </w:rPr>
        <w:t xml:space="preserve"> and also increase the amount of quality requirements</w:t>
      </w:r>
      <w:r w:rsidRPr="000D4ABB">
        <w:rPr>
          <w:rFonts w:ascii="Times New Roman" w:hAnsi="Times New Roman" w:cs="Times New Roman"/>
          <w:sz w:val="24"/>
          <w:szCs w:val="24"/>
        </w:rPr>
        <w:t>.</w:t>
      </w:r>
      <w:r w:rsidR="002A4700" w:rsidRPr="000D4ABB">
        <w:rPr>
          <w:rFonts w:ascii="Times New Roman" w:hAnsi="Times New Roman" w:cs="Times New Roman"/>
          <w:sz w:val="24"/>
          <w:szCs w:val="24"/>
        </w:rPr>
        <w:t xml:space="preserve"> Waste management process produces feedback such that it should be applicable to</w:t>
      </w:r>
      <w:r w:rsidRPr="000D4ABB">
        <w:rPr>
          <w:rFonts w:ascii="Times New Roman" w:hAnsi="Times New Roman" w:cs="Times New Roman"/>
          <w:sz w:val="24"/>
          <w:szCs w:val="24"/>
        </w:rPr>
        <w:t xml:space="preserve"> </w:t>
      </w:r>
      <w:r w:rsidR="002A4700" w:rsidRPr="000D4ABB">
        <w:rPr>
          <w:rFonts w:ascii="Times New Roman" w:hAnsi="Times New Roman" w:cs="Times New Roman"/>
          <w:sz w:val="24"/>
          <w:szCs w:val="24"/>
        </w:rPr>
        <w:t xml:space="preserve">quality management principles. Supply management consist of </w:t>
      </w:r>
      <w:r w:rsidRPr="000D4ABB">
        <w:rPr>
          <w:rFonts w:ascii="Times New Roman" w:hAnsi="Times New Roman" w:cs="Times New Roman"/>
          <w:sz w:val="24"/>
          <w:szCs w:val="24"/>
        </w:rPr>
        <w:t>the</w:t>
      </w:r>
      <w:r w:rsidR="002A4700" w:rsidRPr="000D4ABB">
        <w:rPr>
          <w:rFonts w:ascii="Times New Roman" w:hAnsi="Times New Roman" w:cs="Times New Roman"/>
          <w:sz w:val="24"/>
          <w:szCs w:val="24"/>
        </w:rPr>
        <w:t xml:space="preserve"> environmental management system and</w:t>
      </w:r>
      <w:r w:rsidRPr="000D4ABB">
        <w:rPr>
          <w:rFonts w:ascii="Times New Roman" w:hAnsi="Times New Roman" w:cs="Times New Roman"/>
          <w:sz w:val="24"/>
          <w:szCs w:val="24"/>
        </w:rPr>
        <w:t xml:space="preserve"> quality management system</w:t>
      </w:r>
      <w:r w:rsidR="002A4700" w:rsidRPr="000D4ABB">
        <w:rPr>
          <w:rFonts w:ascii="Times New Roman" w:hAnsi="Times New Roman" w:cs="Times New Roman"/>
          <w:sz w:val="24"/>
          <w:szCs w:val="24"/>
        </w:rPr>
        <w:t xml:space="preserve"> as evident in the feedback management whereby </w:t>
      </w:r>
      <w:r w:rsidRPr="000D4ABB">
        <w:rPr>
          <w:rFonts w:ascii="Times New Roman" w:hAnsi="Times New Roman" w:cs="Times New Roman"/>
          <w:sz w:val="24"/>
          <w:szCs w:val="24"/>
        </w:rPr>
        <w:t>quality management principles</w:t>
      </w:r>
      <w:r w:rsidR="002A4700" w:rsidRPr="000D4ABB">
        <w:rPr>
          <w:rFonts w:ascii="Times New Roman" w:hAnsi="Times New Roman" w:cs="Times New Roman"/>
          <w:sz w:val="24"/>
          <w:szCs w:val="24"/>
        </w:rPr>
        <w:t xml:space="preserve"> is applicable in all the supply </w:t>
      </w:r>
      <w:r w:rsidR="006D79EE" w:rsidRPr="000D4ABB">
        <w:rPr>
          <w:rFonts w:ascii="Times New Roman" w:hAnsi="Times New Roman" w:cs="Times New Roman"/>
          <w:sz w:val="24"/>
          <w:szCs w:val="24"/>
        </w:rPr>
        <w:t>chain activities</w:t>
      </w:r>
      <w:r w:rsidRPr="000D4ABB">
        <w:rPr>
          <w:rFonts w:ascii="Times New Roman" w:hAnsi="Times New Roman" w:cs="Times New Roman"/>
          <w:sz w:val="24"/>
          <w:szCs w:val="24"/>
        </w:rPr>
        <w:t xml:space="preserve"> </w:t>
      </w:r>
      <w:r w:rsidR="002A4700" w:rsidRPr="000D4ABB">
        <w:rPr>
          <w:rFonts w:ascii="Times New Roman" w:hAnsi="Times New Roman" w:cs="Times New Roman"/>
          <w:sz w:val="24"/>
          <w:szCs w:val="24"/>
        </w:rPr>
        <w:t>as shown in figure 3 below.</w:t>
      </w:r>
      <w:r w:rsidRPr="000D4ABB">
        <w:rPr>
          <w:rFonts w:ascii="Times New Roman" w:hAnsi="Times New Roman" w:cs="Times New Roman"/>
          <w:sz w:val="24"/>
          <w:szCs w:val="24"/>
        </w:rPr>
        <w:t xml:space="preserve"> </w:t>
      </w:r>
    </w:p>
    <w:p w14:paraId="755B714E" w14:textId="77777777" w:rsidR="009015F2" w:rsidRPr="000D4ABB" w:rsidRDefault="002A4700"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noProof/>
          <w:sz w:val="24"/>
          <w:szCs w:val="24"/>
        </w:rPr>
        <w:drawing>
          <wp:inline distT="0" distB="0" distL="0" distR="0" wp14:anchorId="23E50135" wp14:editId="236C0B79">
            <wp:extent cx="5001323" cy="19814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PNG"/>
                    <pic:cNvPicPr/>
                  </pic:nvPicPr>
                  <pic:blipFill>
                    <a:blip r:embed="rId9">
                      <a:extLst>
                        <a:ext uri="{28A0092B-C50C-407E-A947-70E740481C1C}">
                          <a14:useLocalDpi xmlns:a14="http://schemas.microsoft.com/office/drawing/2010/main" val="0"/>
                        </a:ext>
                      </a:extLst>
                    </a:blip>
                    <a:stretch>
                      <a:fillRect/>
                    </a:stretch>
                  </pic:blipFill>
                  <pic:spPr>
                    <a:xfrm>
                      <a:off x="0" y="0"/>
                      <a:ext cx="5001323" cy="1981477"/>
                    </a:xfrm>
                    <a:prstGeom prst="rect">
                      <a:avLst/>
                    </a:prstGeom>
                  </pic:spPr>
                </pic:pic>
              </a:graphicData>
            </a:graphic>
          </wp:inline>
        </w:drawing>
      </w:r>
    </w:p>
    <w:p w14:paraId="5016A483" w14:textId="77777777" w:rsidR="00275CB4" w:rsidRPr="000D4ABB" w:rsidRDefault="009015F2"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lastRenderedPageBreak/>
        <w:t xml:space="preserve"> 5. CONCLUSION</w:t>
      </w:r>
    </w:p>
    <w:p w14:paraId="0FB21414" w14:textId="77777777" w:rsidR="00E172FF" w:rsidRDefault="00E172FF" w:rsidP="001B53F1">
      <w:pPr>
        <w:spacing w:line="480" w:lineRule="auto"/>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It is essential to match the quality management system in the organization of all the contributors of supply chain so as to attain greater levels of supply chain since the management systems in an organization are combined. Supply chain is essential to the economy of any country </w:t>
      </w:r>
      <w:r w:rsidR="000D4ABB" w:rsidRPr="000D4ABB">
        <w:rPr>
          <w:rFonts w:ascii="Times New Roman" w:hAnsi="Times New Roman" w:cs="Times New Roman"/>
          <w:sz w:val="24"/>
          <w:szCs w:val="24"/>
        </w:rPr>
        <w:t xml:space="preserve">because it explains </w:t>
      </w:r>
      <w:r w:rsidRPr="000D4ABB">
        <w:rPr>
          <w:rFonts w:ascii="Times New Roman" w:hAnsi="Times New Roman" w:cs="Times New Roman"/>
          <w:sz w:val="24"/>
          <w:szCs w:val="24"/>
        </w:rPr>
        <w:t>information,</w:t>
      </w:r>
      <w:r w:rsidR="000D4ABB" w:rsidRPr="000D4ABB">
        <w:rPr>
          <w:rFonts w:ascii="Times New Roman" w:hAnsi="Times New Roman" w:cs="Times New Roman"/>
          <w:sz w:val="24"/>
          <w:szCs w:val="24"/>
        </w:rPr>
        <w:t xml:space="preserve"> monetary flow and material. The supply chain process should be carried out with great accuracy so as to avoid disruption of any process which can lead to disturbance of supply chain goal. This means that supply chain is essential as it maintains the basic laws of economy that entails demand and supply.</w:t>
      </w:r>
    </w:p>
    <w:p w14:paraId="3DB8F89D" w14:textId="77777777" w:rsidR="00035A3C" w:rsidRDefault="00035A3C" w:rsidP="001B53F1">
      <w:pPr>
        <w:jc w:val="both"/>
        <w:rPr>
          <w:rFonts w:ascii="Times New Roman" w:hAnsi="Times New Roman" w:cs="Times New Roman"/>
          <w:sz w:val="24"/>
          <w:szCs w:val="24"/>
        </w:rPr>
      </w:pPr>
    </w:p>
    <w:p w14:paraId="7C268575" w14:textId="77777777" w:rsidR="00035A3C" w:rsidRDefault="00035A3C" w:rsidP="001B53F1">
      <w:pPr>
        <w:jc w:val="both"/>
        <w:rPr>
          <w:rFonts w:ascii="Times New Roman" w:hAnsi="Times New Roman" w:cs="Times New Roman"/>
          <w:sz w:val="24"/>
          <w:szCs w:val="24"/>
        </w:rPr>
      </w:pPr>
      <w:r>
        <w:rPr>
          <w:rFonts w:ascii="Times New Roman" w:hAnsi="Times New Roman" w:cs="Times New Roman"/>
          <w:sz w:val="24"/>
          <w:szCs w:val="24"/>
        </w:rPr>
        <w:br w:type="page"/>
      </w:r>
    </w:p>
    <w:p w14:paraId="6CDAE551" w14:textId="77777777" w:rsidR="00035A3C" w:rsidRDefault="00035A3C" w:rsidP="001B53F1">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FE6A3E0" w14:textId="77777777" w:rsidR="006D79EE" w:rsidRPr="00035A3C" w:rsidRDefault="006D79EE" w:rsidP="006D79EE">
      <w:pPr>
        <w:autoSpaceDE w:val="0"/>
        <w:autoSpaceDN w:val="0"/>
        <w:adjustRightInd w:val="0"/>
        <w:spacing w:after="0" w:line="480" w:lineRule="auto"/>
        <w:ind w:hanging="720"/>
        <w:jc w:val="both"/>
        <w:rPr>
          <w:rFonts w:ascii="TimesNewRoman" w:hAnsi="TimesNewRoman" w:cs="TimesNewRoman"/>
          <w:sz w:val="24"/>
          <w:szCs w:val="24"/>
        </w:rPr>
      </w:pPr>
      <w:r w:rsidRPr="00035A3C">
        <w:rPr>
          <w:rFonts w:ascii="TimesNewRoman" w:hAnsi="TimesNewRoman" w:cs="TimesNewRoman"/>
          <w:sz w:val="24"/>
          <w:szCs w:val="24"/>
        </w:rPr>
        <w:t>Drljača, M.; Grgurević, D.: Supply Chain in the Context of Circular Economy. International</w:t>
      </w:r>
    </w:p>
    <w:p w14:paraId="6E2991E1"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Emerald Insight, Bingley, UK, 2014, pp. 1023-1040.</w:t>
      </w:r>
    </w:p>
    <w:p w14:paraId="4BCE45D8"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Industry in Digital Age, University of Zagreb, Faculty of Transport and Traffic Sciences, 10-11</w:t>
      </w:r>
    </w:p>
    <w:p w14:paraId="435A58E5"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industry: A cluster analysis approach. Benchmarking: An International Journal, Vol. 21, No. 6,</w:t>
      </w:r>
    </w:p>
    <w:p w14:paraId="7C111278"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June 2018, Opatija, Hrvatska; Ed. Bajor, I.; Vidović, A.; ISSN 2623-5781, pp. 85-92.</w:t>
      </w:r>
    </w:p>
    <w:p w14:paraId="35FE7829" w14:textId="77777777" w:rsidR="006D79EE" w:rsidRPr="001B53F1" w:rsidRDefault="006D79EE" w:rsidP="006D79EE">
      <w:pPr>
        <w:autoSpaceDE w:val="0"/>
        <w:autoSpaceDN w:val="0"/>
        <w:adjustRightInd w:val="0"/>
        <w:spacing w:after="0" w:line="480" w:lineRule="auto"/>
        <w:ind w:hanging="720"/>
        <w:rPr>
          <w:rFonts w:ascii="TimesNewRoman" w:hAnsi="TimesNewRoman" w:cs="TimesNewRoman"/>
          <w:sz w:val="24"/>
          <w:szCs w:val="24"/>
        </w:rPr>
      </w:pPr>
      <w:r w:rsidRPr="001B53F1">
        <w:rPr>
          <w:rFonts w:ascii="TimesNewRoman" w:hAnsi="TimesNewRoman" w:cs="TimesNewRoman"/>
          <w:sz w:val="24"/>
          <w:szCs w:val="24"/>
        </w:rPr>
        <w:t>Juran, J. M,; The Quality Trilogy: A Universal Approach to Managing for Quality, Quality Progress, Vol. 19, No. 8, 1986., pp. 19.</w:t>
      </w:r>
    </w:p>
    <w:p w14:paraId="7E548C64"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 xml:space="preserve">konferencije </w:t>
      </w:r>
      <w:proofErr w:type="spellStart"/>
      <w:r w:rsidRPr="00035A3C">
        <w:rPr>
          <w:rFonts w:ascii="TimesNewRoman" w:hAnsi="TimesNewRoman" w:cs="TimesNewRoman"/>
          <w:sz w:val="24"/>
          <w:szCs w:val="24"/>
        </w:rPr>
        <w:t>Perspektive</w:t>
      </w:r>
      <w:proofErr w:type="spellEnd"/>
      <w:r w:rsidRPr="00035A3C">
        <w:rPr>
          <w:rFonts w:ascii="TimesNewRoman" w:hAnsi="TimesNewRoman" w:cs="TimesNewRoman"/>
          <w:sz w:val="24"/>
          <w:szCs w:val="24"/>
        </w:rPr>
        <w:t xml:space="preserve"> </w:t>
      </w:r>
      <w:proofErr w:type="spellStart"/>
      <w:r w:rsidRPr="00035A3C">
        <w:rPr>
          <w:rFonts w:ascii="TimesNewRoman" w:hAnsi="TimesNewRoman" w:cs="TimesNewRoman"/>
          <w:sz w:val="24"/>
          <w:szCs w:val="24"/>
        </w:rPr>
        <w:t>trgovine</w:t>
      </w:r>
      <w:proofErr w:type="spellEnd"/>
      <w:r w:rsidRPr="00035A3C">
        <w:rPr>
          <w:rFonts w:ascii="TimesNewRoman" w:hAnsi="TimesNewRoman" w:cs="TimesNewRoman"/>
          <w:sz w:val="24"/>
          <w:szCs w:val="24"/>
        </w:rPr>
        <w:t xml:space="preserve">, Ekonomski fakultet u </w:t>
      </w:r>
      <w:proofErr w:type="spellStart"/>
      <w:r w:rsidRPr="00035A3C">
        <w:rPr>
          <w:rFonts w:ascii="TimesNewRoman" w:hAnsi="TimesNewRoman" w:cs="TimesNewRoman"/>
          <w:sz w:val="24"/>
          <w:szCs w:val="24"/>
        </w:rPr>
        <w:t>Zagrebu</w:t>
      </w:r>
      <w:proofErr w:type="spellEnd"/>
      <w:r w:rsidRPr="00035A3C">
        <w:rPr>
          <w:rFonts w:ascii="TimesNewRoman" w:hAnsi="TimesNewRoman" w:cs="TimesNewRoman"/>
          <w:sz w:val="24"/>
          <w:szCs w:val="24"/>
        </w:rPr>
        <w:t>, Zagreb, 2013, pp. 215-228.</w:t>
      </w:r>
    </w:p>
    <w:p w14:paraId="0C9ACDD2"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 xml:space="preserve"> Monczka et al.: Purchasing &amp; Supply Chain Management, Twente, 2010.</w:t>
      </w:r>
    </w:p>
    <w:p w14:paraId="29D69D93"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proofErr w:type="spellStart"/>
      <w:r w:rsidRPr="00035A3C">
        <w:rPr>
          <w:rFonts w:ascii="TimesNewRoman" w:hAnsi="TimesNewRoman" w:cs="TimesNewRoman"/>
          <w:sz w:val="24"/>
          <w:szCs w:val="24"/>
        </w:rPr>
        <w:t>Pupavac</w:t>
      </w:r>
      <w:proofErr w:type="spellEnd"/>
      <w:r w:rsidRPr="00035A3C">
        <w:rPr>
          <w:rFonts w:ascii="TimesNewRoman" w:hAnsi="TimesNewRoman" w:cs="TimesNewRoman"/>
          <w:sz w:val="24"/>
          <w:szCs w:val="24"/>
        </w:rPr>
        <w:t xml:space="preserve">, D.; Cross-docking u </w:t>
      </w:r>
      <w:proofErr w:type="spellStart"/>
      <w:r w:rsidRPr="00035A3C">
        <w:rPr>
          <w:rFonts w:ascii="TimesNewRoman" w:hAnsi="TimesNewRoman" w:cs="TimesNewRoman"/>
          <w:sz w:val="24"/>
          <w:szCs w:val="24"/>
        </w:rPr>
        <w:t>lancima</w:t>
      </w:r>
      <w:proofErr w:type="spellEnd"/>
      <w:r w:rsidRPr="00035A3C">
        <w:rPr>
          <w:rFonts w:ascii="TimesNewRoman" w:hAnsi="TimesNewRoman" w:cs="TimesNewRoman"/>
          <w:sz w:val="24"/>
          <w:szCs w:val="24"/>
        </w:rPr>
        <w:t xml:space="preserve"> </w:t>
      </w:r>
      <w:proofErr w:type="spellStart"/>
      <w:r w:rsidRPr="00035A3C">
        <w:rPr>
          <w:rFonts w:ascii="TimesNewRoman" w:hAnsi="TimesNewRoman" w:cs="TimesNewRoman"/>
          <w:sz w:val="24"/>
          <w:szCs w:val="24"/>
        </w:rPr>
        <w:t>opskrbe</w:t>
      </w:r>
      <w:proofErr w:type="spellEnd"/>
      <w:r w:rsidRPr="00035A3C">
        <w:rPr>
          <w:rFonts w:ascii="TimesNewRoman" w:hAnsi="TimesNewRoman" w:cs="TimesNewRoman"/>
          <w:sz w:val="24"/>
          <w:szCs w:val="24"/>
        </w:rPr>
        <w:t xml:space="preserve">, </w:t>
      </w:r>
      <w:proofErr w:type="spellStart"/>
      <w:r w:rsidRPr="00035A3C">
        <w:rPr>
          <w:rFonts w:ascii="TimesNewRoman" w:hAnsi="TimesNewRoman" w:cs="TimesNewRoman"/>
          <w:sz w:val="24"/>
          <w:szCs w:val="24"/>
        </w:rPr>
        <w:t>Zbornik</w:t>
      </w:r>
      <w:proofErr w:type="spellEnd"/>
      <w:r w:rsidRPr="00035A3C">
        <w:rPr>
          <w:rFonts w:ascii="TimesNewRoman" w:hAnsi="TimesNewRoman" w:cs="TimesNewRoman"/>
          <w:sz w:val="24"/>
          <w:szCs w:val="24"/>
        </w:rPr>
        <w:t xml:space="preserve"> </w:t>
      </w:r>
      <w:proofErr w:type="spellStart"/>
      <w:r w:rsidRPr="00035A3C">
        <w:rPr>
          <w:rFonts w:ascii="TimesNewRoman" w:hAnsi="TimesNewRoman" w:cs="TimesNewRoman"/>
          <w:sz w:val="24"/>
          <w:szCs w:val="24"/>
        </w:rPr>
        <w:t>radova</w:t>
      </w:r>
      <w:proofErr w:type="spellEnd"/>
      <w:r w:rsidRPr="00035A3C">
        <w:rPr>
          <w:rFonts w:ascii="TimesNewRoman" w:hAnsi="TimesNewRoman" w:cs="TimesNewRoman"/>
          <w:sz w:val="24"/>
          <w:szCs w:val="24"/>
        </w:rPr>
        <w:t xml:space="preserve"> međunarodne </w:t>
      </w:r>
      <w:proofErr w:type="spellStart"/>
      <w:r w:rsidRPr="00035A3C">
        <w:rPr>
          <w:rFonts w:ascii="TimesNewRoman" w:hAnsi="TimesNewRoman" w:cs="TimesNewRoman"/>
          <w:sz w:val="24"/>
          <w:szCs w:val="24"/>
        </w:rPr>
        <w:t>znanstvene</w:t>
      </w:r>
      <w:proofErr w:type="spellEnd"/>
    </w:p>
    <w:p w14:paraId="2967D14B"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Satyendra, K. S.; Bhat, A.; Supply chain risk management dimensions in Indian automobile</w:t>
      </w:r>
    </w:p>
    <w:p w14:paraId="0ED4E944" w14:textId="77777777" w:rsidR="006D79EE" w:rsidRPr="00035A3C" w:rsidRDefault="006D79EE" w:rsidP="006D79EE">
      <w:pPr>
        <w:autoSpaceDE w:val="0"/>
        <w:autoSpaceDN w:val="0"/>
        <w:adjustRightInd w:val="0"/>
        <w:spacing w:after="0" w:line="480" w:lineRule="auto"/>
        <w:ind w:left="720" w:hanging="720"/>
        <w:jc w:val="both"/>
        <w:rPr>
          <w:rFonts w:ascii="TimesNewRoman" w:hAnsi="TimesNewRoman" w:cs="TimesNewRoman"/>
          <w:sz w:val="24"/>
          <w:szCs w:val="24"/>
        </w:rPr>
      </w:pPr>
      <w:r w:rsidRPr="00035A3C">
        <w:rPr>
          <w:rFonts w:ascii="TimesNewRoman" w:hAnsi="TimesNewRoman" w:cs="TimesNewRoman"/>
          <w:sz w:val="24"/>
          <w:szCs w:val="24"/>
        </w:rPr>
        <w:t>Scientific Conference ZIRP 2018, Science and Traffic Development, Transport and Logistics</w:t>
      </w:r>
    </w:p>
    <w:p w14:paraId="19057FF7" w14:textId="77777777" w:rsidR="006D79EE" w:rsidRPr="00035A3C" w:rsidRDefault="006D79EE" w:rsidP="006D79EE">
      <w:pPr>
        <w:spacing w:line="480" w:lineRule="auto"/>
        <w:ind w:left="720" w:hanging="720"/>
        <w:jc w:val="both"/>
        <w:rPr>
          <w:rFonts w:ascii="Times New Roman" w:hAnsi="Times New Roman" w:cs="Times New Roman"/>
          <w:sz w:val="24"/>
          <w:szCs w:val="24"/>
        </w:rPr>
      </w:pPr>
      <w:r w:rsidRPr="00035A3C">
        <w:rPr>
          <w:rFonts w:ascii="TimesNewRoman" w:hAnsi="TimesNewRoman" w:cs="TimesNewRoman"/>
          <w:sz w:val="24"/>
          <w:szCs w:val="24"/>
        </w:rPr>
        <w:t>Standard ISO 9001:2015: Quality management systems – Requirements.</w:t>
      </w:r>
    </w:p>
    <w:sectPr w:rsidR="006D79EE" w:rsidRPr="00035A3C" w:rsidSect="00035A3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C8F62" w14:textId="77777777" w:rsidR="000F764C" w:rsidRDefault="000F764C" w:rsidP="00873936">
      <w:pPr>
        <w:spacing w:after="0" w:line="240" w:lineRule="auto"/>
      </w:pPr>
      <w:r>
        <w:separator/>
      </w:r>
    </w:p>
  </w:endnote>
  <w:endnote w:type="continuationSeparator" w:id="0">
    <w:p w14:paraId="4759D2EE" w14:textId="77777777" w:rsidR="000F764C" w:rsidRDefault="000F764C" w:rsidP="00873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D2068" w14:textId="77777777" w:rsidR="000F764C" w:rsidRDefault="000F764C" w:rsidP="00873936">
      <w:pPr>
        <w:spacing w:after="0" w:line="240" w:lineRule="auto"/>
      </w:pPr>
      <w:r>
        <w:separator/>
      </w:r>
    </w:p>
  </w:footnote>
  <w:footnote w:type="continuationSeparator" w:id="0">
    <w:p w14:paraId="13D20CF1" w14:textId="77777777" w:rsidR="000F764C" w:rsidRDefault="000F764C" w:rsidP="00873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625002"/>
      <w:docPartObj>
        <w:docPartGallery w:val="Page Numbers (Top of Page)"/>
        <w:docPartUnique/>
      </w:docPartObj>
    </w:sdtPr>
    <w:sdtEndPr>
      <w:rPr>
        <w:noProof/>
      </w:rPr>
    </w:sdtEndPr>
    <w:sdtContent>
      <w:p w14:paraId="28B79758" w14:textId="77777777" w:rsidR="00035A3C" w:rsidRDefault="00035A3C">
        <w:pPr>
          <w:pStyle w:val="Header"/>
          <w:jc w:val="right"/>
        </w:pPr>
        <w:r>
          <w:t xml:space="preserve">SUPPLY CHAIN MANAGEMENT                                                                                                                                   </w:t>
        </w:r>
        <w:r>
          <w:fldChar w:fldCharType="begin"/>
        </w:r>
        <w:r>
          <w:instrText xml:space="preserve"> PAGE   \* MERGEFORMAT </w:instrText>
        </w:r>
        <w:r>
          <w:fldChar w:fldCharType="separate"/>
        </w:r>
        <w:r w:rsidR="001B53F1">
          <w:rPr>
            <w:noProof/>
          </w:rPr>
          <w:t>7</w:t>
        </w:r>
        <w:r>
          <w:rPr>
            <w:noProof/>
          </w:rPr>
          <w:fldChar w:fldCharType="end"/>
        </w:r>
      </w:p>
    </w:sdtContent>
  </w:sdt>
  <w:p w14:paraId="2635DAFE" w14:textId="77777777" w:rsidR="00035A3C" w:rsidRDefault="00035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AD6B9" w14:textId="77777777" w:rsidR="00035A3C" w:rsidRDefault="00035A3C">
    <w:pPr>
      <w:pStyle w:val="Header"/>
      <w:jc w:val="right"/>
    </w:pPr>
    <w:r>
      <w:t xml:space="preserve">Running Head: SUPPLY CHAIN MANAGEMENT                                                                                                       </w:t>
    </w:r>
    <w:sdt>
      <w:sdtPr>
        <w:id w:val="-19151516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1B5B">
          <w:rPr>
            <w:noProof/>
          </w:rPr>
          <w:t>1</w:t>
        </w:r>
        <w:r>
          <w:rPr>
            <w:noProof/>
          </w:rPr>
          <w:fldChar w:fldCharType="end"/>
        </w:r>
      </w:sdtContent>
    </w:sdt>
  </w:p>
  <w:p w14:paraId="4A8C613B" w14:textId="77777777" w:rsidR="00035A3C" w:rsidRDefault="00035A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73B2"/>
    <w:multiLevelType w:val="hybridMultilevel"/>
    <w:tmpl w:val="728C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0A1"/>
    <w:rsid w:val="00035A3C"/>
    <w:rsid w:val="00086BDA"/>
    <w:rsid w:val="00095228"/>
    <w:rsid w:val="000D4ABB"/>
    <w:rsid w:val="000F764C"/>
    <w:rsid w:val="00181B5B"/>
    <w:rsid w:val="001B53F1"/>
    <w:rsid w:val="001E40A1"/>
    <w:rsid w:val="00214103"/>
    <w:rsid w:val="00275CB4"/>
    <w:rsid w:val="002A4700"/>
    <w:rsid w:val="003D7301"/>
    <w:rsid w:val="00434BA4"/>
    <w:rsid w:val="00561631"/>
    <w:rsid w:val="006D79EE"/>
    <w:rsid w:val="00832E25"/>
    <w:rsid w:val="00873936"/>
    <w:rsid w:val="009015F2"/>
    <w:rsid w:val="009E3277"/>
    <w:rsid w:val="00A22086"/>
    <w:rsid w:val="00AB6A7B"/>
    <w:rsid w:val="00B90DC0"/>
    <w:rsid w:val="00BA65A3"/>
    <w:rsid w:val="00C321D9"/>
    <w:rsid w:val="00CC5A12"/>
    <w:rsid w:val="00D6391B"/>
    <w:rsid w:val="00DA79CD"/>
    <w:rsid w:val="00E1607E"/>
    <w:rsid w:val="00E172FF"/>
    <w:rsid w:val="00EC6DA5"/>
    <w:rsid w:val="00F2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5566"/>
  <w15:chartTrackingRefBased/>
  <w15:docId w15:val="{97980F27-EFDD-46E2-A1D0-3ACE3F2A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936"/>
  </w:style>
  <w:style w:type="paragraph" w:styleId="Footer">
    <w:name w:val="footer"/>
    <w:basedOn w:val="Normal"/>
    <w:link w:val="FooterChar"/>
    <w:uiPriority w:val="99"/>
    <w:unhideWhenUsed/>
    <w:rsid w:val="0087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936"/>
  </w:style>
  <w:style w:type="paragraph" w:styleId="ListParagraph">
    <w:name w:val="List Paragraph"/>
    <w:basedOn w:val="Normal"/>
    <w:uiPriority w:val="34"/>
    <w:qFormat/>
    <w:rsid w:val="00434BA4"/>
    <w:pPr>
      <w:ind w:left="720"/>
      <w:contextualSpacing/>
    </w:pPr>
  </w:style>
  <w:style w:type="table" w:styleId="TableGrid">
    <w:name w:val="Table Grid"/>
    <w:basedOn w:val="TableNormal"/>
    <w:uiPriority w:val="39"/>
    <w:rsid w:val="00C3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user</cp:lastModifiedBy>
  <cp:revision>2</cp:revision>
  <dcterms:created xsi:type="dcterms:W3CDTF">2020-06-01T19:25:00Z</dcterms:created>
  <dcterms:modified xsi:type="dcterms:W3CDTF">2020-06-01T19:25:00Z</dcterms:modified>
</cp:coreProperties>
</file>